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E77FC" w14:textId="629E03D0" w:rsidR="00416919" w:rsidRPr="00416919" w:rsidRDefault="00416919" w:rsidP="00416919">
      <w:pPr>
        <w:pStyle w:val="Nincstrkz"/>
        <w:rPr>
          <w:rFonts w:ascii="Times New Roman" w:hAnsi="Times New Roman" w:cs="Times New Roman"/>
          <w:w w:val="105"/>
          <w:lang w:val="hu-HU"/>
        </w:rPr>
      </w:pPr>
      <w:r w:rsidRPr="00416919">
        <w:rPr>
          <w:rFonts w:ascii="Times New Roman" w:hAnsi="Times New Roman" w:cs="Times New Roman"/>
          <w:w w:val="105"/>
          <w:lang w:val="hu-HU"/>
        </w:rPr>
        <w:t xml:space="preserve">                                                           </w:t>
      </w:r>
    </w:p>
    <w:p w14:paraId="4D99A300" w14:textId="6ED1BA1F" w:rsidR="00045CEE" w:rsidRPr="00416919" w:rsidRDefault="00416919" w:rsidP="00416919">
      <w:pPr>
        <w:pStyle w:val="Nincstrkz"/>
        <w:rPr>
          <w:rFonts w:ascii="Times New Roman" w:hAnsi="Times New Roman" w:cs="Times New Roman"/>
          <w:b/>
          <w:bCs/>
          <w:w w:val="105"/>
          <w:sz w:val="24"/>
          <w:szCs w:val="24"/>
          <w:lang w:val="hu-HU"/>
        </w:rPr>
      </w:pPr>
      <w:r w:rsidRPr="00416919">
        <w:rPr>
          <w:rFonts w:ascii="Times New Roman" w:hAnsi="Times New Roman" w:cs="Times New Roman"/>
          <w:b/>
          <w:bCs/>
          <w:w w:val="105"/>
          <w:sz w:val="24"/>
          <w:szCs w:val="24"/>
          <w:lang w:val="hu-HU"/>
        </w:rPr>
        <w:t xml:space="preserve">                                                </w:t>
      </w:r>
      <w:r w:rsidR="00135F65" w:rsidRPr="00416919">
        <w:rPr>
          <w:rFonts w:ascii="Times New Roman" w:hAnsi="Times New Roman" w:cs="Times New Roman"/>
          <w:b/>
          <w:bCs/>
          <w:w w:val="105"/>
          <w:sz w:val="24"/>
          <w:szCs w:val="24"/>
          <w:lang w:val="hu-HU"/>
        </w:rPr>
        <w:t>Strandi rendtartás</w:t>
      </w:r>
    </w:p>
    <w:p w14:paraId="550B3344" w14:textId="77777777" w:rsidR="00416919" w:rsidRPr="00416919" w:rsidRDefault="00416919" w:rsidP="00416919">
      <w:pPr>
        <w:pStyle w:val="Nincstrkz"/>
        <w:rPr>
          <w:rFonts w:ascii="Times New Roman" w:hAnsi="Times New Roman" w:cs="Times New Roman"/>
          <w:w w:val="105"/>
          <w:lang w:val="hu-HU"/>
        </w:rPr>
      </w:pPr>
    </w:p>
    <w:p w14:paraId="1A0F2286" w14:textId="77777777" w:rsidR="00045CEE" w:rsidRPr="00416919" w:rsidRDefault="00135F65" w:rsidP="00416919">
      <w:pPr>
        <w:pStyle w:val="Nincstrkz"/>
        <w:rPr>
          <w:rFonts w:ascii="Times New Roman" w:hAnsi="Times New Roman" w:cs="Times New Roman"/>
          <w:w w:val="105"/>
          <w:lang w:val="hu-HU"/>
        </w:rPr>
      </w:pPr>
      <w:r w:rsidRPr="00416919">
        <w:rPr>
          <w:rFonts w:ascii="Times New Roman" w:hAnsi="Times New Roman" w:cs="Times New Roman"/>
          <w:w w:val="105"/>
          <w:lang w:val="hu-HU"/>
        </w:rPr>
        <w:t>1. A kijelölt fürdőhely határai:</w:t>
      </w:r>
    </w:p>
    <w:p w14:paraId="51AC3B41" w14:textId="77777777" w:rsidR="00045CEE" w:rsidRPr="00416919" w:rsidRDefault="00135F65" w:rsidP="00416919">
      <w:pPr>
        <w:ind w:left="288" w:right="72"/>
        <w:rPr>
          <w:rFonts w:ascii="Times New Roman" w:hAnsi="Times New Roman" w:cs="Times New Roman"/>
          <w:color w:val="000000"/>
          <w:spacing w:val="-8"/>
          <w:w w:val="105"/>
          <w:lang w:val="hu-HU"/>
        </w:rPr>
      </w:pPr>
      <w:r w:rsidRPr="00416919">
        <w:rPr>
          <w:rFonts w:ascii="Times New Roman" w:hAnsi="Times New Roman" w:cs="Times New Roman"/>
          <w:color w:val="000000"/>
          <w:spacing w:val="-8"/>
          <w:w w:val="105"/>
          <w:lang w:val="hu-HU"/>
        </w:rPr>
        <w:t xml:space="preserve">- a parton elhelyezett fehér alapú, kék hullámzó vízen fekete felsőtestet ábrázoló, kék </w:t>
      </w:r>
      <w:r w:rsidRPr="00416919">
        <w:rPr>
          <w:rFonts w:ascii="Times New Roman" w:hAnsi="Times New Roman" w:cs="Times New Roman"/>
          <w:color w:val="000000"/>
          <w:spacing w:val="-3"/>
          <w:w w:val="105"/>
          <w:lang w:val="hu-HU"/>
        </w:rPr>
        <w:t>mezőben fehér nyíllal a távolság feltüntetésével, a táblák közötti terület</w:t>
      </w:r>
    </w:p>
    <w:p w14:paraId="576A1EE1" w14:textId="77777777" w:rsidR="00045CEE" w:rsidRPr="00416919" w:rsidRDefault="00135F65" w:rsidP="00416919">
      <w:pPr>
        <w:ind w:left="288" w:right="432"/>
        <w:rPr>
          <w:rFonts w:ascii="Times New Roman" w:hAnsi="Times New Roman" w:cs="Times New Roman"/>
          <w:color w:val="000000"/>
          <w:spacing w:val="-4"/>
          <w:w w:val="105"/>
          <w:lang w:val="hu-HU"/>
        </w:rPr>
      </w:pPr>
      <w:r w:rsidRPr="00416919">
        <w:rPr>
          <w:rFonts w:ascii="Times New Roman" w:hAnsi="Times New Roman" w:cs="Times New Roman"/>
          <w:color w:val="000000"/>
          <w:spacing w:val="-5"/>
          <w:w w:val="105"/>
          <w:lang w:val="hu-HU"/>
        </w:rPr>
        <w:t xml:space="preserve">- a vízen elhelyezett vörös – fehér függőlegesen csíkozott henger alakú bóják és a 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>part közötti vízfelület.</w:t>
      </w:r>
    </w:p>
    <w:p w14:paraId="17420D3E" w14:textId="77777777" w:rsidR="00416919" w:rsidRPr="00416919" w:rsidRDefault="00416919" w:rsidP="00416919">
      <w:pPr>
        <w:ind w:left="288" w:right="432"/>
        <w:rPr>
          <w:rFonts w:ascii="Times New Roman" w:hAnsi="Times New Roman" w:cs="Times New Roman"/>
          <w:color w:val="000000"/>
          <w:spacing w:val="-5"/>
          <w:w w:val="105"/>
          <w:lang w:val="hu-HU"/>
        </w:rPr>
      </w:pPr>
    </w:p>
    <w:p w14:paraId="1D2F77A8" w14:textId="77777777" w:rsidR="00045CEE" w:rsidRPr="00416919" w:rsidRDefault="00135F65" w:rsidP="00416919">
      <w:pPr>
        <w:spacing w:before="36"/>
        <w:ind w:left="288" w:right="72" w:hanging="288"/>
        <w:rPr>
          <w:rFonts w:ascii="Times New Roman" w:hAnsi="Times New Roman" w:cs="Times New Roman"/>
          <w:color w:val="000000"/>
          <w:spacing w:val="-5"/>
          <w:w w:val="105"/>
          <w:lang w:val="hu-HU"/>
        </w:rPr>
      </w:pPr>
      <w:r w:rsidRPr="00416919">
        <w:rPr>
          <w:rFonts w:ascii="Times New Roman" w:hAnsi="Times New Roman" w:cs="Times New Roman"/>
          <w:b/>
          <w:color w:val="000000"/>
          <w:spacing w:val="-3"/>
          <w:w w:val="105"/>
          <w:lang w:val="hu-HU"/>
        </w:rPr>
        <w:t xml:space="preserve">2. </w:t>
      </w:r>
      <w:r w:rsidRPr="00416919">
        <w:rPr>
          <w:rFonts w:ascii="Times New Roman" w:hAnsi="Times New Roman" w:cs="Times New Roman"/>
          <w:color w:val="000000"/>
          <w:spacing w:val="-3"/>
          <w:w w:val="105"/>
          <w:lang w:val="hu-HU"/>
        </w:rPr>
        <w:t xml:space="preserve">Vízi jármű kísérete nélkül a parttól 1000 méternél nagyobb távolságban tilos fürdeni. </w:t>
      </w:r>
      <w:r w:rsidRPr="00416919">
        <w:rPr>
          <w:rFonts w:ascii="Times New Roman" w:hAnsi="Times New Roman" w:cs="Times New Roman"/>
          <w:color w:val="000000"/>
          <w:spacing w:val="1"/>
          <w:w w:val="105"/>
          <w:lang w:val="hu-HU"/>
        </w:rPr>
        <w:t xml:space="preserve">A fürdőhely határát jelző bójákon túli vízfelületen hajó és vízi sporteszközök </w:t>
      </w:r>
      <w:r w:rsidRPr="00416919">
        <w:rPr>
          <w:rFonts w:ascii="Times New Roman" w:hAnsi="Times New Roman" w:cs="Times New Roman"/>
          <w:color w:val="000000"/>
          <w:spacing w:val="-5"/>
          <w:w w:val="105"/>
          <w:lang w:val="hu-HU"/>
        </w:rPr>
        <w:t>közlekedésével számolni kell. A fürdőhely határát jelző bójánál a vízmélység 100cm.</w:t>
      </w:r>
    </w:p>
    <w:p w14:paraId="738BBA9F" w14:textId="77777777" w:rsidR="00416919" w:rsidRPr="00416919" w:rsidRDefault="00416919" w:rsidP="00416919">
      <w:pPr>
        <w:spacing w:before="36"/>
        <w:ind w:left="288" w:right="72" w:hanging="288"/>
        <w:rPr>
          <w:rFonts w:ascii="Times New Roman" w:hAnsi="Times New Roman" w:cs="Times New Roman"/>
          <w:b/>
          <w:color w:val="000000"/>
          <w:spacing w:val="-3"/>
          <w:w w:val="105"/>
          <w:lang w:val="hu-HU"/>
        </w:rPr>
      </w:pPr>
    </w:p>
    <w:p w14:paraId="410E1A4F" w14:textId="77777777" w:rsidR="00045CEE" w:rsidRPr="00416919" w:rsidRDefault="00135F65" w:rsidP="00416919">
      <w:pPr>
        <w:ind w:left="288" w:right="72" w:hanging="288"/>
        <w:rPr>
          <w:rFonts w:ascii="Times New Roman" w:hAnsi="Times New Roman" w:cs="Times New Roman"/>
          <w:color w:val="000000"/>
          <w:spacing w:val="-4"/>
          <w:w w:val="105"/>
          <w:lang w:val="hu-HU"/>
        </w:rPr>
      </w:pPr>
      <w:r w:rsidRPr="00416919">
        <w:rPr>
          <w:rFonts w:ascii="Times New Roman" w:hAnsi="Times New Roman" w:cs="Times New Roman"/>
          <w:b/>
          <w:color w:val="000000"/>
          <w:spacing w:val="-2"/>
          <w:w w:val="105"/>
          <w:lang w:val="hu-HU"/>
        </w:rPr>
        <w:t xml:space="preserve">3. </w:t>
      </w:r>
      <w:r w:rsidRPr="00416919">
        <w:rPr>
          <w:rFonts w:ascii="Times New Roman" w:hAnsi="Times New Roman" w:cs="Times New Roman"/>
          <w:color w:val="000000"/>
          <w:spacing w:val="-2"/>
          <w:w w:val="105"/>
          <w:lang w:val="hu-HU"/>
        </w:rPr>
        <w:t xml:space="preserve">Hat éven aluli, továbbá úszni nem tudó tizenkét éven aluli gyermek csak felnőtt 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>közvetlen felügyelete mellett fürödhet a szabad vízben.</w:t>
      </w:r>
    </w:p>
    <w:p w14:paraId="12900D13" w14:textId="77777777" w:rsidR="00416919" w:rsidRPr="00416919" w:rsidRDefault="00416919" w:rsidP="00416919">
      <w:pPr>
        <w:ind w:left="288" w:right="72" w:hanging="288"/>
        <w:rPr>
          <w:rFonts w:ascii="Times New Roman" w:hAnsi="Times New Roman" w:cs="Times New Roman"/>
          <w:b/>
          <w:color w:val="000000"/>
          <w:spacing w:val="-2"/>
          <w:w w:val="105"/>
          <w:lang w:val="hu-HU"/>
        </w:rPr>
      </w:pPr>
    </w:p>
    <w:p w14:paraId="55141DF7" w14:textId="77777777" w:rsidR="00045CEE" w:rsidRPr="00416919" w:rsidRDefault="00135F65" w:rsidP="00416919">
      <w:pPr>
        <w:ind w:left="288" w:right="216" w:hanging="288"/>
        <w:rPr>
          <w:rFonts w:ascii="Times New Roman" w:hAnsi="Times New Roman" w:cs="Times New Roman"/>
          <w:color w:val="000000"/>
          <w:spacing w:val="-2"/>
          <w:w w:val="105"/>
          <w:lang w:val="hu-HU"/>
        </w:rPr>
      </w:pPr>
      <w:r w:rsidRPr="00416919">
        <w:rPr>
          <w:rFonts w:ascii="Times New Roman" w:hAnsi="Times New Roman" w:cs="Times New Roman"/>
          <w:b/>
          <w:color w:val="000000"/>
          <w:spacing w:val="-8"/>
          <w:w w:val="105"/>
          <w:lang w:val="hu-HU"/>
        </w:rPr>
        <w:t>4</w:t>
      </w:r>
      <w:r w:rsidRPr="00416919">
        <w:rPr>
          <w:rFonts w:ascii="Times New Roman" w:hAnsi="Times New Roman" w:cs="Times New Roman"/>
          <w:color w:val="000000"/>
          <w:spacing w:val="-8"/>
          <w:w w:val="105"/>
          <w:lang w:val="hu-HU"/>
        </w:rPr>
        <w:t xml:space="preserve">. Gyermek és ifjúsági csoportok esetén a csoport vezetőjének a fürdőzők létszámának 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megfelelő számú, úszni tudó és a vízi mentésben jártas felnőtt személyekből figyelő </w:t>
      </w:r>
      <w:r w:rsidRPr="00416919">
        <w:rPr>
          <w:rFonts w:ascii="Times New Roman" w:hAnsi="Times New Roman" w:cs="Times New Roman"/>
          <w:color w:val="000000"/>
          <w:spacing w:val="-2"/>
          <w:w w:val="105"/>
          <w:lang w:val="hu-HU"/>
        </w:rPr>
        <w:t>és mentő őrséget kell állítania.</w:t>
      </w:r>
    </w:p>
    <w:p w14:paraId="5EDA84CC" w14:textId="77777777" w:rsidR="00416919" w:rsidRPr="00416919" w:rsidRDefault="00416919" w:rsidP="00416919">
      <w:pPr>
        <w:ind w:left="288" w:right="216" w:hanging="288"/>
        <w:rPr>
          <w:rFonts w:ascii="Times New Roman" w:hAnsi="Times New Roman" w:cs="Times New Roman"/>
          <w:b/>
          <w:color w:val="000000"/>
          <w:spacing w:val="-8"/>
          <w:w w:val="105"/>
          <w:lang w:val="hu-HU"/>
        </w:rPr>
      </w:pPr>
    </w:p>
    <w:p w14:paraId="7FCE81B1" w14:textId="77777777" w:rsidR="00045CEE" w:rsidRPr="00416919" w:rsidRDefault="00135F65" w:rsidP="00416919">
      <w:pPr>
        <w:ind w:left="288" w:right="72" w:hanging="288"/>
        <w:rPr>
          <w:rFonts w:ascii="Times New Roman" w:hAnsi="Times New Roman" w:cs="Times New Roman"/>
          <w:color w:val="000000"/>
          <w:spacing w:val="-6"/>
          <w:w w:val="105"/>
          <w:lang w:val="hu-HU"/>
        </w:rPr>
      </w:pPr>
      <w:r w:rsidRPr="00416919">
        <w:rPr>
          <w:rFonts w:ascii="Times New Roman" w:hAnsi="Times New Roman" w:cs="Times New Roman"/>
          <w:b/>
          <w:color w:val="000000"/>
          <w:spacing w:val="-8"/>
          <w:w w:val="105"/>
          <w:lang w:val="hu-HU"/>
        </w:rPr>
        <w:t xml:space="preserve">5. </w:t>
      </w:r>
      <w:r w:rsidRPr="00416919">
        <w:rPr>
          <w:rFonts w:ascii="Times New Roman" w:hAnsi="Times New Roman" w:cs="Times New Roman"/>
          <w:color w:val="000000"/>
          <w:spacing w:val="-8"/>
          <w:w w:val="105"/>
          <w:lang w:val="hu-HU"/>
        </w:rPr>
        <w:t xml:space="preserve">Fürdőzők közelében úszóeszközt csak úgy szabad használni, hogy az a fürdőzőket ne </w:t>
      </w:r>
      <w:r w:rsidRPr="00416919">
        <w:rPr>
          <w:rFonts w:ascii="Times New Roman" w:hAnsi="Times New Roman" w:cs="Times New Roman"/>
          <w:color w:val="000000"/>
          <w:spacing w:val="-6"/>
          <w:w w:val="105"/>
          <w:lang w:val="hu-HU"/>
        </w:rPr>
        <w:t>veszélyeztesse.</w:t>
      </w:r>
    </w:p>
    <w:p w14:paraId="355499A6" w14:textId="77777777" w:rsidR="00416919" w:rsidRPr="00416919" w:rsidRDefault="00416919" w:rsidP="00416919">
      <w:pPr>
        <w:ind w:left="288" w:right="72" w:hanging="288"/>
        <w:rPr>
          <w:rFonts w:ascii="Times New Roman" w:hAnsi="Times New Roman" w:cs="Times New Roman"/>
          <w:b/>
          <w:color w:val="000000"/>
          <w:spacing w:val="-8"/>
          <w:w w:val="105"/>
          <w:lang w:val="hu-HU"/>
        </w:rPr>
      </w:pPr>
    </w:p>
    <w:p w14:paraId="305251E5" w14:textId="3BE5AD25" w:rsidR="00045CEE" w:rsidRPr="00416919" w:rsidRDefault="00135F65" w:rsidP="00416919">
      <w:pPr>
        <w:ind w:left="288" w:right="720" w:hanging="288"/>
        <w:rPr>
          <w:rFonts w:ascii="Times New Roman" w:hAnsi="Times New Roman" w:cs="Times New Roman"/>
          <w:b/>
          <w:color w:val="000000"/>
          <w:spacing w:val="-6"/>
          <w:w w:val="105"/>
          <w:lang w:val="hu-HU"/>
        </w:rPr>
      </w:pPr>
      <w:r w:rsidRPr="00416919">
        <w:rPr>
          <w:rFonts w:ascii="Times New Roman" w:hAnsi="Times New Roman" w:cs="Times New Roman"/>
          <w:b/>
          <w:color w:val="000000"/>
          <w:spacing w:val="-6"/>
          <w:w w:val="105"/>
          <w:lang w:val="hu-HU"/>
        </w:rPr>
        <w:t xml:space="preserve">6. </w:t>
      </w:r>
      <w:r w:rsidRPr="00416919">
        <w:rPr>
          <w:rFonts w:ascii="Times New Roman" w:hAnsi="Times New Roman" w:cs="Times New Roman"/>
          <w:color w:val="000000"/>
          <w:spacing w:val="-6"/>
          <w:w w:val="105"/>
          <w:lang w:val="hu-HU"/>
        </w:rPr>
        <w:t>Minden év április 1.-től október 31.-ig vihar-</w:t>
      </w:r>
      <w:proofErr w:type="spellStart"/>
      <w:r w:rsidRPr="00416919">
        <w:rPr>
          <w:rFonts w:ascii="Times New Roman" w:hAnsi="Times New Roman" w:cs="Times New Roman"/>
          <w:color w:val="000000"/>
          <w:spacing w:val="-6"/>
          <w:w w:val="105"/>
          <w:lang w:val="hu-HU"/>
        </w:rPr>
        <w:t>előrejelző</w:t>
      </w:r>
      <w:proofErr w:type="spellEnd"/>
      <w:r w:rsidRPr="00416919">
        <w:rPr>
          <w:rFonts w:ascii="Times New Roman" w:hAnsi="Times New Roman" w:cs="Times New Roman"/>
          <w:color w:val="000000"/>
          <w:spacing w:val="-6"/>
          <w:w w:val="105"/>
          <w:lang w:val="hu-HU"/>
        </w:rPr>
        <w:t xml:space="preserve"> és viharjelző szolgálat </w:t>
      </w:r>
      <w:r w:rsidRPr="00416919">
        <w:rPr>
          <w:rFonts w:ascii="Times New Roman" w:hAnsi="Times New Roman" w:cs="Times New Roman"/>
          <w:color w:val="000000"/>
          <w:w w:val="105"/>
          <w:lang w:val="hu-HU"/>
        </w:rPr>
        <w:t>működik</w:t>
      </w:r>
      <w:r w:rsidR="006A054A" w:rsidRPr="00416919">
        <w:rPr>
          <w:rFonts w:ascii="Times New Roman" w:hAnsi="Times New Roman" w:cs="Times New Roman"/>
          <w:color w:val="000000"/>
          <w:w w:val="105"/>
          <w:lang w:val="hu-HU"/>
        </w:rPr>
        <w:t xml:space="preserve"> a strandtól látható területen.</w:t>
      </w:r>
    </w:p>
    <w:p w14:paraId="611C9BED" w14:textId="77777777" w:rsidR="00045CEE" w:rsidRPr="00416919" w:rsidRDefault="00135F65" w:rsidP="00416919">
      <w:pPr>
        <w:ind w:left="432" w:right="720" w:hanging="144"/>
        <w:rPr>
          <w:rFonts w:ascii="Times New Roman" w:hAnsi="Times New Roman" w:cs="Times New Roman"/>
          <w:color w:val="000000"/>
          <w:spacing w:val="-4"/>
          <w:w w:val="105"/>
          <w:lang w:val="hu-HU"/>
        </w:rPr>
      </w:pP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- Az </w:t>
      </w:r>
      <w:r w:rsidRPr="00416919">
        <w:rPr>
          <w:rFonts w:ascii="Times New Roman" w:hAnsi="Times New Roman" w:cs="Times New Roman"/>
          <w:b/>
          <w:color w:val="000000"/>
          <w:spacing w:val="-4"/>
          <w:w w:val="105"/>
          <w:lang w:val="hu-HU"/>
        </w:rPr>
        <w:t xml:space="preserve">I. fokú viharjelzés 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(figyelmeztetés az elővigyázatosság betartására) – </w:t>
      </w:r>
      <w:r w:rsidRPr="00416919">
        <w:rPr>
          <w:rFonts w:ascii="Times New Roman" w:hAnsi="Times New Roman" w:cs="Times New Roman"/>
          <w:color w:val="000000"/>
          <w:spacing w:val="-8"/>
          <w:w w:val="105"/>
          <w:lang w:val="hu-HU"/>
        </w:rPr>
        <w:t xml:space="preserve">percenként 45-ször felvillanó sárga fényjelzés – esetén a parttól 500 méternél 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>nagyobb távolságra tilos fürödni,</w:t>
      </w:r>
    </w:p>
    <w:p w14:paraId="2196B5DB" w14:textId="77777777" w:rsidR="00045CEE" w:rsidRPr="00416919" w:rsidRDefault="00135F65" w:rsidP="00416919">
      <w:pPr>
        <w:ind w:left="432" w:right="144" w:hanging="144"/>
        <w:rPr>
          <w:rFonts w:ascii="Times New Roman" w:hAnsi="Times New Roman" w:cs="Times New Roman"/>
          <w:color w:val="000000"/>
          <w:spacing w:val="-8"/>
          <w:w w:val="105"/>
          <w:lang w:val="hu-HU"/>
        </w:rPr>
      </w:pPr>
      <w:r w:rsidRPr="00416919">
        <w:rPr>
          <w:rFonts w:ascii="Times New Roman" w:hAnsi="Times New Roman" w:cs="Times New Roman"/>
          <w:color w:val="000000"/>
          <w:spacing w:val="-8"/>
          <w:w w:val="105"/>
          <w:lang w:val="hu-HU"/>
        </w:rPr>
        <w:t xml:space="preserve">- A </w:t>
      </w:r>
      <w:r w:rsidRPr="00416919">
        <w:rPr>
          <w:rFonts w:ascii="Times New Roman" w:hAnsi="Times New Roman" w:cs="Times New Roman"/>
          <w:b/>
          <w:color w:val="000000"/>
          <w:spacing w:val="-8"/>
          <w:w w:val="105"/>
          <w:lang w:val="hu-HU"/>
        </w:rPr>
        <w:t>II. fokú viharjelzés</w:t>
      </w:r>
      <w:r w:rsidRPr="00416919">
        <w:rPr>
          <w:rFonts w:ascii="Times New Roman" w:hAnsi="Times New Roman" w:cs="Times New Roman"/>
          <w:color w:val="000000"/>
          <w:spacing w:val="-8"/>
          <w:w w:val="105"/>
          <w:lang w:val="hu-HU"/>
        </w:rPr>
        <w:t xml:space="preserve"> (figyelmeztetés a fenyegető veszélyre) – percenként 90-szer 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>felvillanó sárga fényjelzés – esetén fürödni tilos.</w:t>
      </w:r>
    </w:p>
    <w:p w14:paraId="2DCB5579" w14:textId="77777777" w:rsidR="00045CEE" w:rsidRPr="00416919" w:rsidRDefault="00135F65" w:rsidP="00416919">
      <w:pPr>
        <w:spacing w:before="288"/>
        <w:rPr>
          <w:rFonts w:ascii="Times New Roman" w:hAnsi="Times New Roman" w:cs="Times New Roman"/>
          <w:b/>
          <w:color w:val="000000"/>
          <w:spacing w:val="-3"/>
          <w:w w:val="105"/>
          <w:lang w:val="hu-HU"/>
        </w:rPr>
      </w:pPr>
      <w:r w:rsidRPr="00416919">
        <w:rPr>
          <w:rFonts w:ascii="Times New Roman" w:hAnsi="Times New Roman" w:cs="Times New Roman"/>
          <w:b/>
          <w:color w:val="000000"/>
          <w:spacing w:val="-3"/>
          <w:w w:val="105"/>
          <w:lang w:val="hu-HU"/>
        </w:rPr>
        <w:t xml:space="preserve">7. TILOS: </w:t>
      </w:r>
      <w:r w:rsidRPr="00416919">
        <w:rPr>
          <w:rFonts w:ascii="Times New Roman" w:hAnsi="Times New Roman" w:cs="Times New Roman"/>
          <w:color w:val="000000"/>
          <w:spacing w:val="-3"/>
          <w:w w:val="105"/>
          <w:lang w:val="hu-HU"/>
        </w:rPr>
        <w:t>46/2001. (XII. 27.) BM rendelet alapján</w:t>
      </w:r>
    </w:p>
    <w:p w14:paraId="6C9ABE4C" w14:textId="77777777" w:rsidR="00045CEE" w:rsidRPr="00416919" w:rsidRDefault="00135F65" w:rsidP="00416919">
      <w:pPr>
        <w:numPr>
          <w:ilvl w:val="0"/>
          <w:numId w:val="1"/>
        </w:numPr>
        <w:tabs>
          <w:tab w:val="clear" w:pos="432"/>
          <w:tab w:val="decimal" w:pos="792"/>
        </w:tabs>
        <w:ind w:left="792" w:right="72" w:hanging="432"/>
        <w:rPr>
          <w:rFonts w:ascii="Times New Roman" w:hAnsi="Times New Roman" w:cs="Times New Roman"/>
          <w:color w:val="000000"/>
          <w:spacing w:val="-4"/>
          <w:w w:val="105"/>
          <w:lang w:val="hu-HU"/>
        </w:rPr>
      </w:pP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>fürdeni éjszaka és korlátozott látási viszonyok között, kivéve, ha a vízfelület megvilágított, és legfeljebb a mély víz határáig;</w:t>
      </w:r>
    </w:p>
    <w:p w14:paraId="0783646C" w14:textId="77777777" w:rsidR="00045CEE" w:rsidRPr="00416919" w:rsidRDefault="00135F65" w:rsidP="006A054A">
      <w:pPr>
        <w:numPr>
          <w:ilvl w:val="0"/>
          <w:numId w:val="1"/>
        </w:numPr>
        <w:tabs>
          <w:tab w:val="clear" w:pos="432"/>
          <w:tab w:val="decimal" w:pos="792"/>
        </w:tabs>
        <w:spacing w:before="252"/>
        <w:ind w:left="792" w:right="72" w:hanging="432"/>
        <w:jc w:val="both"/>
        <w:rPr>
          <w:rFonts w:ascii="Times New Roman" w:hAnsi="Times New Roman" w:cs="Times New Roman"/>
          <w:color w:val="000000"/>
          <w:spacing w:val="-4"/>
          <w:w w:val="105"/>
          <w:lang w:val="hu-HU"/>
        </w:rPr>
      </w:pP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állatot a (fürdőhely területére) kijelölt fürdőhely víz és partterületére bevinni, </w:t>
      </w:r>
      <w:r w:rsidRPr="00416919">
        <w:rPr>
          <w:rFonts w:ascii="Times New Roman" w:hAnsi="Times New Roman" w:cs="Times New Roman"/>
          <w:color w:val="000000"/>
          <w:spacing w:val="-7"/>
          <w:w w:val="105"/>
          <w:lang w:val="hu-HU"/>
        </w:rPr>
        <w:t xml:space="preserve">kivétel a Járási Hivatal által engedélyezett őrkutyás szolgálat, illetve a vakvezető </w:t>
      </w:r>
      <w:r w:rsidRPr="00416919">
        <w:rPr>
          <w:rFonts w:ascii="Times New Roman" w:hAnsi="Times New Roman" w:cs="Times New Roman"/>
          <w:color w:val="000000"/>
          <w:w w:val="105"/>
          <w:lang w:val="hu-HU"/>
        </w:rPr>
        <w:t>kutya.</w:t>
      </w:r>
    </w:p>
    <w:p w14:paraId="4F837F70" w14:textId="11FD9DCB" w:rsidR="006A054A" w:rsidRPr="00416919" w:rsidRDefault="00135F65" w:rsidP="00416919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jc w:val="both"/>
        <w:rPr>
          <w:rFonts w:ascii="Times New Roman" w:hAnsi="Times New Roman" w:cs="Times New Roman"/>
          <w:color w:val="000000"/>
          <w:w w:val="105"/>
          <w:lang w:val="hu-HU"/>
        </w:rPr>
      </w:pPr>
      <w:r w:rsidRPr="00416919">
        <w:rPr>
          <w:rFonts w:ascii="Times New Roman" w:hAnsi="Times New Roman" w:cs="Times New Roman"/>
          <w:color w:val="000000"/>
          <w:w w:val="105"/>
          <w:lang w:val="hu-HU"/>
        </w:rPr>
        <w:t>június 15. és augusztus 31. között a fürdőhely területén horgászni.</w:t>
      </w:r>
    </w:p>
    <w:p w14:paraId="3F8648EE" w14:textId="415B63EF" w:rsidR="00045CEE" w:rsidRPr="00416919" w:rsidRDefault="00135F65" w:rsidP="006A054A">
      <w:pPr>
        <w:ind w:left="288" w:right="648" w:hanging="288"/>
        <w:jc w:val="both"/>
        <w:rPr>
          <w:rFonts w:ascii="Times New Roman" w:hAnsi="Times New Roman" w:cs="Times New Roman"/>
          <w:b/>
          <w:color w:val="000000"/>
          <w:spacing w:val="-4"/>
          <w:w w:val="105"/>
          <w:lang w:val="hu-HU"/>
        </w:rPr>
      </w:pPr>
      <w:r w:rsidRPr="00416919">
        <w:rPr>
          <w:rFonts w:ascii="Times New Roman" w:hAnsi="Times New Roman" w:cs="Times New Roman"/>
          <w:b/>
          <w:color w:val="000000"/>
          <w:spacing w:val="-4"/>
          <w:w w:val="105"/>
          <w:lang w:val="hu-HU"/>
        </w:rPr>
        <w:t xml:space="preserve">8. 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A </w:t>
      </w:r>
      <w:r w:rsidR="006A054A"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természetes 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fürdőhely </w:t>
      </w:r>
      <w:r w:rsidR="006A054A"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2024. 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június </w:t>
      </w:r>
      <w:r w:rsidR="006A054A"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>1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>.</w:t>
      </w:r>
      <w:r w:rsidR="006A054A"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 napjától,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 </w:t>
      </w:r>
      <w:r w:rsidR="006A054A"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>szeptember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 3</w:t>
      </w:r>
      <w:r w:rsidR="006A054A"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>0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>.</w:t>
      </w:r>
      <w:r w:rsidR="006A054A"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 napja</w:t>
      </w:r>
      <w:r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 xml:space="preserve"> között </w:t>
      </w:r>
      <w:r w:rsidR="006A054A" w:rsidRPr="00416919">
        <w:rPr>
          <w:rFonts w:ascii="Times New Roman" w:hAnsi="Times New Roman" w:cs="Times New Roman"/>
          <w:color w:val="000000"/>
          <w:spacing w:val="-4"/>
          <w:w w:val="105"/>
          <w:lang w:val="hu-HU"/>
        </w:rPr>
        <w:t>strandként üzemel.</w:t>
      </w:r>
    </w:p>
    <w:sectPr w:rsidR="00045CEE" w:rsidRPr="00416919">
      <w:pgSz w:w="11918" w:h="16854"/>
      <w:pgMar w:top="1500" w:right="1547" w:bottom="4624" w:left="167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A860AA"/>
    <w:multiLevelType w:val="multilevel"/>
    <w:tmpl w:val="4B86C54E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681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EE"/>
    <w:rsid w:val="00045CEE"/>
    <w:rsid w:val="00135F65"/>
    <w:rsid w:val="00416919"/>
    <w:rsid w:val="006A054A"/>
    <w:rsid w:val="00721001"/>
    <w:rsid w:val="00D633B6"/>
    <w:rsid w:val="00E6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B0AC"/>
  <w15:docId w15:val="{A2CA4C55-A5C3-4CB7-9291-A2E5AEF3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16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Kosztola Györgyi</dc:creator>
  <cp:lastModifiedBy>Kosztola Györgyi</cp:lastModifiedBy>
  <cp:revision>5</cp:revision>
  <dcterms:created xsi:type="dcterms:W3CDTF">2024-08-01T09:23:00Z</dcterms:created>
  <dcterms:modified xsi:type="dcterms:W3CDTF">2024-08-01T09:38:00Z</dcterms:modified>
</cp:coreProperties>
</file>